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A1" w:rsidRPr="003B1EE5" w:rsidRDefault="003B1EE5" w:rsidP="003B1EE5">
      <w:pPr>
        <w:jc w:val="center"/>
        <w:rPr>
          <w:rFonts w:ascii="Times New Roman" w:hAnsi="Times New Roman" w:cs="Times New Roman"/>
          <w:b/>
          <w:sz w:val="28"/>
          <w:szCs w:val="28"/>
        </w:rPr>
      </w:pPr>
      <w:r w:rsidRPr="003B1EE5">
        <w:rPr>
          <w:rFonts w:ascii="Times New Roman" w:hAnsi="Times New Roman" w:cs="Times New Roman"/>
          <w:b/>
          <w:sz w:val="28"/>
          <w:szCs w:val="28"/>
        </w:rPr>
        <w:t>Frequently Asked Questions</w:t>
      </w:r>
    </w:p>
    <w:p w:rsidR="003B1EE5" w:rsidRPr="003B1EE5" w:rsidRDefault="003B1EE5" w:rsidP="003B1EE5">
      <w:pPr>
        <w:jc w:val="center"/>
        <w:rPr>
          <w:rFonts w:ascii="Times New Roman" w:hAnsi="Times New Roman" w:cs="Times New Roman"/>
          <w:b/>
          <w:sz w:val="28"/>
          <w:szCs w:val="28"/>
        </w:rPr>
      </w:pPr>
    </w:p>
    <w:p w:rsidR="003B1EE5" w:rsidRDefault="003B1EE5" w:rsidP="003B1EE5">
      <w:pPr>
        <w:jc w:val="center"/>
        <w:rPr>
          <w:rFonts w:ascii="Times New Roman" w:hAnsi="Times New Roman" w:cs="Times New Roman"/>
          <w:b/>
          <w:sz w:val="28"/>
          <w:szCs w:val="28"/>
        </w:rPr>
      </w:pPr>
      <w:r w:rsidRPr="003B1EE5">
        <w:rPr>
          <w:rFonts w:ascii="Times New Roman" w:hAnsi="Times New Roman" w:cs="Times New Roman"/>
          <w:b/>
          <w:sz w:val="28"/>
          <w:szCs w:val="28"/>
        </w:rPr>
        <w:t>Assistive Technolo</w:t>
      </w:r>
      <w:r w:rsidR="00241DC8">
        <w:rPr>
          <w:rFonts w:ascii="Times New Roman" w:hAnsi="Times New Roman" w:cs="Times New Roman"/>
          <w:b/>
          <w:sz w:val="28"/>
          <w:szCs w:val="28"/>
        </w:rPr>
        <w:t>gy Act National Activities: National Assistive Technology Data Analysis and Reporting Assistance</w:t>
      </w:r>
    </w:p>
    <w:p w:rsidR="003B1EE5" w:rsidRPr="003B1EE5" w:rsidRDefault="003B1EE5" w:rsidP="003B1EE5">
      <w:pPr>
        <w:jc w:val="center"/>
        <w:rPr>
          <w:rFonts w:ascii="Times New Roman" w:hAnsi="Times New Roman" w:cs="Times New Roman"/>
          <w:sz w:val="28"/>
          <w:szCs w:val="28"/>
        </w:rPr>
      </w:pPr>
      <w:r w:rsidRPr="003B1EE5">
        <w:rPr>
          <w:rFonts w:ascii="Times New Roman" w:hAnsi="Times New Roman" w:cs="Times New Roman"/>
          <w:sz w:val="28"/>
          <w:szCs w:val="28"/>
        </w:rPr>
        <w:t>United States Department of Health and Human Services</w:t>
      </w:r>
    </w:p>
    <w:p w:rsidR="003B1EE5" w:rsidRPr="003B1EE5" w:rsidRDefault="00241DC8" w:rsidP="003B1EE5">
      <w:pPr>
        <w:jc w:val="center"/>
        <w:rPr>
          <w:rFonts w:ascii="Times New Roman" w:hAnsi="Times New Roman" w:cs="Times New Roman"/>
          <w:sz w:val="28"/>
          <w:szCs w:val="28"/>
        </w:rPr>
      </w:pPr>
      <w:r>
        <w:rPr>
          <w:rFonts w:ascii="Times New Roman" w:hAnsi="Times New Roman" w:cs="Times New Roman"/>
          <w:sz w:val="28"/>
          <w:szCs w:val="28"/>
        </w:rPr>
        <w:t>Administration for</w:t>
      </w:r>
      <w:r w:rsidR="003B1EE5" w:rsidRPr="003B1EE5">
        <w:rPr>
          <w:rFonts w:ascii="Times New Roman" w:hAnsi="Times New Roman" w:cs="Times New Roman"/>
          <w:sz w:val="28"/>
          <w:szCs w:val="28"/>
        </w:rPr>
        <w:t xml:space="preserve"> Community Living</w:t>
      </w:r>
    </w:p>
    <w:p w:rsidR="003B1EE5" w:rsidRPr="003B1EE5" w:rsidRDefault="00241DC8" w:rsidP="003B1EE5">
      <w:pPr>
        <w:jc w:val="center"/>
        <w:rPr>
          <w:rFonts w:ascii="Times New Roman" w:hAnsi="Times New Roman" w:cs="Times New Roman"/>
          <w:sz w:val="28"/>
          <w:szCs w:val="28"/>
        </w:rPr>
      </w:pPr>
      <w:r>
        <w:rPr>
          <w:rFonts w:ascii="Times New Roman" w:hAnsi="Times New Roman" w:cs="Times New Roman"/>
          <w:sz w:val="28"/>
          <w:szCs w:val="28"/>
        </w:rPr>
        <w:t>FY 2017</w:t>
      </w:r>
      <w:r w:rsidR="003B1EE5" w:rsidRPr="003B1EE5">
        <w:rPr>
          <w:rFonts w:ascii="Times New Roman" w:hAnsi="Times New Roman" w:cs="Times New Roman"/>
          <w:sz w:val="28"/>
          <w:szCs w:val="28"/>
        </w:rPr>
        <w:t xml:space="preserve"> Funding Opportunity</w:t>
      </w:r>
    </w:p>
    <w:p w:rsidR="003B1EE5" w:rsidRDefault="00241DC8" w:rsidP="003B1EE5">
      <w:pPr>
        <w:jc w:val="center"/>
        <w:rPr>
          <w:rFonts w:ascii="Times New Roman" w:hAnsi="Times New Roman" w:cs="Times New Roman"/>
          <w:b/>
          <w:sz w:val="28"/>
          <w:szCs w:val="28"/>
        </w:rPr>
      </w:pPr>
      <w:r>
        <w:rPr>
          <w:rFonts w:ascii="Times New Roman" w:hAnsi="Times New Roman" w:cs="Times New Roman"/>
          <w:b/>
          <w:sz w:val="28"/>
          <w:szCs w:val="28"/>
        </w:rPr>
        <w:t>HHS-2017-ACL-CIP-ATTA-0223</w:t>
      </w:r>
    </w:p>
    <w:p w:rsidR="003B1EE5" w:rsidRPr="003B1EE5" w:rsidRDefault="001C33AF" w:rsidP="003B1EE5">
      <w:pPr>
        <w:jc w:val="center"/>
        <w:rPr>
          <w:rFonts w:ascii="Times New Roman" w:hAnsi="Times New Roman" w:cs="Times New Roman"/>
          <w:b/>
          <w:i/>
          <w:sz w:val="24"/>
          <w:szCs w:val="24"/>
        </w:rPr>
      </w:pPr>
      <w:r>
        <w:rPr>
          <w:rFonts w:ascii="Times New Roman" w:hAnsi="Times New Roman" w:cs="Times New Roman"/>
          <w:b/>
          <w:i/>
          <w:sz w:val="24"/>
          <w:szCs w:val="24"/>
        </w:rPr>
        <w:t>Last update:  July 14, 2017</w:t>
      </w:r>
    </w:p>
    <w:p w:rsidR="003B1EE5" w:rsidRDefault="003B1EE5" w:rsidP="003B1EE5">
      <w:pPr>
        <w:jc w:val="center"/>
        <w:rPr>
          <w:rFonts w:ascii="Times New Roman" w:hAnsi="Times New Roman" w:cs="Times New Roman"/>
          <w:b/>
          <w:sz w:val="28"/>
          <w:szCs w:val="28"/>
        </w:rPr>
      </w:pPr>
    </w:p>
    <w:p w:rsidR="003B1EE5" w:rsidRPr="00C3703F" w:rsidRDefault="003B1EE5" w:rsidP="00C370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Question:  Can we subcontract some or all </w:t>
      </w:r>
      <w:r w:rsidR="00241DC8">
        <w:rPr>
          <w:rFonts w:ascii="Times New Roman" w:hAnsi="Times New Roman" w:cs="Times New Roman"/>
          <w:sz w:val="28"/>
          <w:szCs w:val="28"/>
        </w:rPr>
        <w:t xml:space="preserve">National Assistive Technology Data Analysis and Reporting Assistance </w:t>
      </w:r>
      <w:r w:rsidRPr="00C3703F">
        <w:rPr>
          <w:rFonts w:ascii="Times New Roman" w:hAnsi="Times New Roman" w:cs="Times New Roman"/>
          <w:sz w:val="28"/>
          <w:szCs w:val="28"/>
        </w:rPr>
        <w:t xml:space="preserve">grant activities?  </w:t>
      </w:r>
    </w:p>
    <w:p w:rsidR="003B1EE5" w:rsidRDefault="003B1EE5" w:rsidP="003B1EE5">
      <w:pPr>
        <w:pStyle w:val="ListParagraph"/>
        <w:rPr>
          <w:rFonts w:ascii="Times New Roman" w:hAnsi="Times New Roman" w:cs="Times New Roman"/>
          <w:sz w:val="28"/>
          <w:szCs w:val="28"/>
        </w:rPr>
      </w:pPr>
    </w:p>
    <w:p w:rsidR="003B1EE5" w:rsidRDefault="003B1EE5" w:rsidP="003B1EE5">
      <w:pPr>
        <w:pStyle w:val="ListParagraph"/>
        <w:rPr>
          <w:rFonts w:ascii="Times New Roman" w:hAnsi="Times New Roman" w:cs="Times New Roman"/>
          <w:sz w:val="28"/>
          <w:szCs w:val="28"/>
        </w:rPr>
      </w:pPr>
      <w:r>
        <w:rPr>
          <w:rFonts w:ascii="Times New Roman" w:hAnsi="Times New Roman" w:cs="Times New Roman"/>
          <w:sz w:val="28"/>
          <w:szCs w:val="28"/>
        </w:rPr>
        <w:t>Answer:  Grantees, not the Federal Government, must decide whether it is in their best interest to subcontract some of the grant activities.  That said, however, it is very important that the grantee realize that the administrative responsibility and oversight of all grant activities remains with the grantee.  Thus, we recommend when subcontracting, the grantee retain sufficient funding to adequately fulfill the administrative, oversight, and sustainability responsibilities under the grant.</w:t>
      </w:r>
    </w:p>
    <w:p w:rsidR="003B1EE5" w:rsidRDefault="003B1EE5" w:rsidP="003B1EE5">
      <w:pPr>
        <w:pStyle w:val="ListParagraph"/>
        <w:rPr>
          <w:rFonts w:ascii="Times New Roman" w:hAnsi="Times New Roman" w:cs="Times New Roman"/>
          <w:sz w:val="28"/>
          <w:szCs w:val="28"/>
        </w:rPr>
      </w:pPr>
    </w:p>
    <w:p w:rsidR="003B1EE5" w:rsidRDefault="003B1EE5" w:rsidP="003B1EE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Question:  </w:t>
      </w:r>
      <w:r w:rsidR="00BC5D65">
        <w:rPr>
          <w:rFonts w:ascii="Times New Roman" w:hAnsi="Times New Roman" w:cs="Times New Roman"/>
          <w:sz w:val="28"/>
          <w:szCs w:val="28"/>
        </w:rPr>
        <w:t>Is there an upper limit on the amount of indirect costs that will be permitted?</w:t>
      </w:r>
    </w:p>
    <w:p w:rsidR="00BC5D65" w:rsidRDefault="00BC5D65" w:rsidP="00BC5D65">
      <w:pPr>
        <w:pStyle w:val="ListParagraph"/>
        <w:rPr>
          <w:rFonts w:ascii="Times New Roman" w:hAnsi="Times New Roman" w:cs="Times New Roman"/>
          <w:sz w:val="28"/>
          <w:szCs w:val="28"/>
        </w:rPr>
      </w:pPr>
    </w:p>
    <w:p w:rsidR="00BC5D65" w:rsidRDefault="00BC5D65" w:rsidP="00BC5D65">
      <w:pPr>
        <w:pStyle w:val="ListParagraph"/>
        <w:rPr>
          <w:rFonts w:ascii="Times New Roman" w:hAnsi="Times New Roman" w:cs="Times New Roman"/>
          <w:sz w:val="28"/>
          <w:szCs w:val="28"/>
        </w:rPr>
      </w:pPr>
      <w:r>
        <w:rPr>
          <w:rFonts w:ascii="Times New Roman" w:hAnsi="Times New Roman" w:cs="Times New Roman"/>
          <w:sz w:val="28"/>
          <w:szCs w:val="28"/>
        </w:rPr>
        <w:t>Answer:  No, but applications that reflect lower administrative expenses will receive more favorable ratings in that category.</w:t>
      </w:r>
      <w:r w:rsidR="00274D18">
        <w:rPr>
          <w:rFonts w:ascii="Times New Roman" w:hAnsi="Times New Roman" w:cs="Times New Roman"/>
          <w:sz w:val="28"/>
          <w:szCs w:val="28"/>
        </w:rPr>
        <w:t xml:space="preserve">  For each 12-month budget period, grantees must recalculate their allowable indirect cost rate.</w:t>
      </w:r>
    </w:p>
    <w:p w:rsidR="002F28DC" w:rsidRDefault="002F28DC" w:rsidP="00BC5D65">
      <w:pPr>
        <w:pStyle w:val="ListParagraph"/>
        <w:rPr>
          <w:rFonts w:ascii="Times New Roman" w:hAnsi="Times New Roman" w:cs="Times New Roman"/>
          <w:sz w:val="28"/>
          <w:szCs w:val="28"/>
        </w:rPr>
      </w:pPr>
    </w:p>
    <w:p w:rsidR="002F28DC" w:rsidRDefault="002F28DC" w:rsidP="002F28D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Question:  What is the process for obtaining an indirect cost rate agreement with the U.S. Department of Health and Human Services</w:t>
      </w:r>
      <w:r w:rsidR="009415B9">
        <w:rPr>
          <w:rFonts w:ascii="Times New Roman" w:hAnsi="Times New Roman" w:cs="Times New Roman"/>
          <w:sz w:val="28"/>
          <w:szCs w:val="28"/>
        </w:rPr>
        <w:t xml:space="preserve"> (DHHS)</w:t>
      </w:r>
      <w:r>
        <w:rPr>
          <w:rFonts w:ascii="Times New Roman" w:hAnsi="Times New Roman" w:cs="Times New Roman"/>
          <w:sz w:val="28"/>
          <w:szCs w:val="28"/>
        </w:rPr>
        <w:t>?</w:t>
      </w:r>
    </w:p>
    <w:p w:rsidR="00591DC5" w:rsidRDefault="00591DC5" w:rsidP="00591DC5">
      <w:pPr>
        <w:pStyle w:val="ListParagraph"/>
        <w:rPr>
          <w:rFonts w:ascii="Times New Roman" w:hAnsi="Times New Roman" w:cs="Times New Roman"/>
          <w:sz w:val="28"/>
          <w:szCs w:val="28"/>
        </w:rPr>
      </w:pPr>
    </w:p>
    <w:p w:rsidR="00591DC5" w:rsidRDefault="009415B9" w:rsidP="00591DC5">
      <w:pPr>
        <w:pStyle w:val="ListParagraph"/>
        <w:rPr>
          <w:rFonts w:ascii="Times New Roman" w:hAnsi="Times New Roman" w:cs="Times New Roman"/>
          <w:sz w:val="28"/>
          <w:szCs w:val="28"/>
        </w:rPr>
      </w:pPr>
      <w:r>
        <w:rPr>
          <w:rFonts w:ascii="Times New Roman" w:hAnsi="Times New Roman" w:cs="Times New Roman"/>
          <w:sz w:val="28"/>
          <w:szCs w:val="28"/>
        </w:rPr>
        <w:t>Answer:  The DHHS</w:t>
      </w:r>
      <w:r w:rsidR="00591DC5">
        <w:rPr>
          <w:rFonts w:ascii="Times New Roman" w:hAnsi="Times New Roman" w:cs="Times New Roman"/>
          <w:sz w:val="28"/>
          <w:szCs w:val="28"/>
        </w:rPr>
        <w:t xml:space="preserve"> </w:t>
      </w:r>
      <w:r>
        <w:rPr>
          <w:rFonts w:ascii="Times New Roman" w:hAnsi="Times New Roman" w:cs="Times New Roman"/>
          <w:sz w:val="28"/>
          <w:szCs w:val="28"/>
        </w:rPr>
        <w:t xml:space="preserve">Cost Allocation Services (CAS) is the </w:t>
      </w:r>
      <w:proofErr w:type="gramStart"/>
      <w:r>
        <w:rPr>
          <w:rFonts w:ascii="Times New Roman" w:hAnsi="Times New Roman" w:cs="Times New Roman"/>
          <w:sz w:val="28"/>
          <w:szCs w:val="28"/>
        </w:rPr>
        <w:t>cognizant</w:t>
      </w:r>
      <w:proofErr w:type="gramEnd"/>
      <w:r>
        <w:rPr>
          <w:rFonts w:ascii="Times New Roman" w:hAnsi="Times New Roman" w:cs="Times New Roman"/>
          <w:sz w:val="28"/>
          <w:szCs w:val="28"/>
        </w:rPr>
        <w:t xml:space="preserve"> Federal agency for negotiating an indirect agreement.  Contact information and the application process are provided at the CAS website:  </w:t>
      </w:r>
      <w:hyperlink r:id="rId6" w:history="1">
        <w:r w:rsidRPr="001D323F">
          <w:rPr>
            <w:rStyle w:val="Hyperlink"/>
            <w:rFonts w:ascii="Times New Roman" w:hAnsi="Times New Roman" w:cs="Times New Roman"/>
            <w:sz w:val="28"/>
            <w:szCs w:val="28"/>
          </w:rPr>
          <w:t>https://rates.psc.gov</w:t>
        </w:r>
      </w:hyperlink>
      <w:r>
        <w:rPr>
          <w:rFonts w:ascii="Times New Roman" w:hAnsi="Times New Roman" w:cs="Times New Roman"/>
          <w:sz w:val="28"/>
          <w:szCs w:val="28"/>
        </w:rPr>
        <w:t xml:space="preserve"> </w:t>
      </w:r>
    </w:p>
    <w:p w:rsidR="00591DC5" w:rsidRDefault="00591DC5" w:rsidP="00591DC5">
      <w:pPr>
        <w:pStyle w:val="ListParagraph"/>
        <w:rPr>
          <w:rFonts w:ascii="Times New Roman" w:hAnsi="Times New Roman" w:cs="Times New Roman"/>
          <w:sz w:val="28"/>
          <w:szCs w:val="28"/>
        </w:rPr>
      </w:pPr>
    </w:p>
    <w:p w:rsidR="00BC5D65" w:rsidRPr="00767DBD" w:rsidRDefault="00591DC5" w:rsidP="00767DBD">
      <w:pPr>
        <w:pStyle w:val="NormalWeb"/>
      </w:pPr>
      <w:r>
        <w:t>NOTE:</w:t>
      </w:r>
      <w:r>
        <w:rPr>
          <w:rStyle w:val="Strong"/>
        </w:rPr>
        <w:t> Indirect charges</w:t>
      </w:r>
      <w:r>
        <w:t> may only be requested if: (1) the applicant has a current indirect cost rate agreement approved by the Department of Health and Human Services or another Federal agency; or (2) the applicant is a state or local government agency.  State governments should enter the amount of indirect costs determined in accordance with DHHS requirements.  </w:t>
      </w:r>
      <w:r>
        <w:rPr>
          <w:rStyle w:val="Strong"/>
        </w:rPr>
        <w:t>If indirect costs are to be included in the application, a copy of the approved indirect cost agreement must be included with the application.  Further, if any sub-contractors or sub-grantees are requesting indirect costs, a copy of the latest approved indirect cost agreements must also be included with the application, or reference to an approved cost allocation plan.</w:t>
      </w:r>
    </w:p>
    <w:p w:rsidR="00A7191D" w:rsidRDefault="00A7191D" w:rsidP="00D35CB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Question:  </w:t>
      </w:r>
      <w:r w:rsidR="00D35CB0">
        <w:rPr>
          <w:rFonts w:ascii="Times New Roman" w:hAnsi="Times New Roman" w:cs="Times New Roman"/>
          <w:sz w:val="28"/>
          <w:szCs w:val="28"/>
        </w:rPr>
        <w:t xml:space="preserve">What is Executive Order 12372? </w:t>
      </w:r>
    </w:p>
    <w:p w:rsidR="00D35CB0" w:rsidRDefault="00A7191D" w:rsidP="00D35CB0">
      <w:pPr>
        <w:ind w:firstLine="360"/>
        <w:rPr>
          <w:rFonts w:ascii="Times New Roman" w:hAnsi="Times New Roman" w:cs="Times New Roman"/>
          <w:color w:val="1F497D"/>
          <w:sz w:val="28"/>
          <w:szCs w:val="28"/>
        </w:rPr>
      </w:pPr>
      <w:r>
        <w:rPr>
          <w:rFonts w:ascii="Times New Roman" w:hAnsi="Times New Roman" w:cs="Times New Roman"/>
          <w:sz w:val="28"/>
          <w:szCs w:val="28"/>
        </w:rPr>
        <w:t xml:space="preserve">Answer:  </w:t>
      </w:r>
      <w:hyperlink r:id="rId7" w:history="1">
        <w:r w:rsidR="00D35CB0">
          <w:rPr>
            <w:rStyle w:val="Hyperlink"/>
            <w:rFonts w:ascii="Times New Roman" w:hAnsi="Times New Roman" w:cs="Times New Roman"/>
            <w:color w:val="0000FF"/>
            <w:sz w:val="28"/>
            <w:szCs w:val="28"/>
          </w:rPr>
          <w:t>https://www.whitehouse.gov/omb/grants_spoc</w:t>
        </w:r>
      </w:hyperlink>
    </w:p>
    <w:p w:rsidR="00D35CB0" w:rsidRPr="00D35CB0" w:rsidRDefault="00767DBD" w:rsidP="00D35CB0">
      <w:pPr>
        <w:ind w:left="360"/>
        <w:rPr>
          <w:rFonts w:ascii="Times New Roman" w:hAnsi="Times New Roman" w:cs="Times New Roman"/>
          <w:sz w:val="28"/>
          <w:szCs w:val="28"/>
        </w:rPr>
      </w:pPr>
      <w:r>
        <w:rPr>
          <w:rFonts w:ascii="Times New Roman" w:hAnsi="Times New Roman" w:cs="Times New Roman"/>
          <w:sz w:val="28"/>
          <w:szCs w:val="28"/>
        </w:rPr>
        <w:t>The link</w:t>
      </w:r>
      <w:r w:rsidR="00D35CB0">
        <w:rPr>
          <w:rFonts w:ascii="Times New Roman" w:hAnsi="Times New Roman" w:cs="Times New Roman"/>
          <w:sz w:val="28"/>
          <w:szCs w:val="28"/>
        </w:rPr>
        <w:t xml:space="preserve"> above</w:t>
      </w:r>
      <w:r w:rsidR="00D35CB0" w:rsidRPr="00D35CB0">
        <w:rPr>
          <w:rFonts w:ascii="Times New Roman" w:hAnsi="Times New Roman" w:cs="Times New Roman"/>
          <w:sz w:val="28"/>
          <w:szCs w:val="28"/>
        </w:rPr>
        <w:t xml:space="preserve"> contains information pertaining to Executive Order 12372 Intergovernmental Review of Federal Programs.</w:t>
      </w:r>
    </w:p>
    <w:p w:rsidR="00D35CB0" w:rsidRPr="00D35CB0" w:rsidRDefault="00D35CB0" w:rsidP="00D35CB0">
      <w:pPr>
        <w:ind w:left="360"/>
        <w:rPr>
          <w:rFonts w:ascii="Times New Roman" w:hAnsi="Times New Roman" w:cs="Times New Roman"/>
          <w:sz w:val="28"/>
          <w:szCs w:val="28"/>
        </w:rPr>
      </w:pPr>
      <w:r w:rsidRPr="00D35CB0">
        <w:rPr>
          <w:rFonts w:ascii="Times New Roman" w:hAnsi="Times New Roman" w:cs="Times New Roman"/>
          <w:sz w:val="28"/>
          <w:szCs w:val="28"/>
        </w:rPr>
        <w:t xml:space="preserve">The </w:t>
      </w:r>
      <w:r>
        <w:rPr>
          <w:rFonts w:ascii="Times New Roman" w:hAnsi="Times New Roman" w:cs="Times New Roman"/>
          <w:sz w:val="28"/>
          <w:szCs w:val="28"/>
        </w:rPr>
        <w:t>Assistive Technology Data Analysis and Reporting Assistance</w:t>
      </w:r>
      <w:r w:rsidRPr="00D35CB0">
        <w:rPr>
          <w:rFonts w:ascii="Times New Roman" w:hAnsi="Times New Roman" w:cs="Times New Roman"/>
          <w:sz w:val="28"/>
          <w:szCs w:val="28"/>
        </w:rPr>
        <w:t xml:space="preserve"> </w:t>
      </w:r>
      <w:r w:rsidRPr="00D35CB0">
        <w:rPr>
          <w:rFonts w:ascii="Times New Roman" w:hAnsi="Times New Roman" w:cs="Times New Roman"/>
          <w:sz w:val="28"/>
          <w:szCs w:val="28"/>
        </w:rPr>
        <w:t>discretionary grant competition is not subject to EO 12372.</w:t>
      </w:r>
    </w:p>
    <w:p w:rsidR="00D35CB0" w:rsidRPr="00D35CB0" w:rsidRDefault="00D35CB0" w:rsidP="00D35CB0">
      <w:pPr>
        <w:ind w:firstLine="360"/>
        <w:rPr>
          <w:rFonts w:ascii="Times New Roman" w:hAnsi="Times New Roman" w:cs="Times New Roman"/>
          <w:sz w:val="28"/>
          <w:szCs w:val="28"/>
        </w:rPr>
      </w:pPr>
      <w:r w:rsidRPr="00D35CB0">
        <w:rPr>
          <w:rFonts w:ascii="Times New Roman" w:hAnsi="Times New Roman" w:cs="Times New Roman"/>
          <w:sz w:val="28"/>
          <w:szCs w:val="28"/>
        </w:rPr>
        <w:t>Below is text from the link above:</w:t>
      </w:r>
    </w:p>
    <w:p w:rsidR="00A7191D" w:rsidRPr="00D35CB0" w:rsidRDefault="00D35CB0" w:rsidP="00D35CB0">
      <w:pPr>
        <w:ind w:left="360"/>
        <w:rPr>
          <w:rFonts w:ascii="Times New Roman" w:hAnsi="Times New Roman" w:cs="Times New Roman"/>
          <w:color w:val="1F497D"/>
          <w:sz w:val="28"/>
          <w:szCs w:val="28"/>
        </w:rPr>
      </w:pPr>
      <w:r>
        <w:rPr>
          <w:rFonts w:ascii="Times New Roman" w:hAnsi="Times New Roman" w:cs="Times New Roman"/>
          <w:sz w:val="28"/>
          <w:szCs w:val="28"/>
        </w:rPr>
        <w:t>In 2016</w:t>
      </w:r>
      <w:r w:rsidR="00C456D7">
        <w:rPr>
          <w:rFonts w:ascii="Times New Roman" w:hAnsi="Times New Roman" w:cs="Times New Roman"/>
          <w:sz w:val="28"/>
          <w:szCs w:val="28"/>
        </w:rPr>
        <w:t>,</w:t>
      </w:r>
      <w:r>
        <w:rPr>
          <w:rFonts w:ascii="Times New Roman" w:hAnsi="Times New Roman" w:cs="Times New Roman"/>
          <w:sz w:val="28"/>
          <w:szCs w:val="28"/>
        </w:rPr>
        <w:t xml:space="preserve"> the Federal Government will outlay more than $600 billion in grants to State and local governments. </w:t>
      </w:r>
      <w:hyperlink r:id="rId8" w:tgtFrame="_blank" w:history="1">
        <w:r>
          <w:rPr>
            <w:rStyle w:val="Hyperlink"/>
            <w:rFonts w:ascii="Times New Roman" w:hAnsi="Times New Roman" w:cs="Times New Roman"/>
            <w:color w:val="336699"/>
            <w:sz w:val="28"/>
            <w:szCs w:val="28"/>
            <w:lang w:val="en"/>
          </w:rPr>
          <w:t>Executive Order 12372</w:t>
        </w:r>
      </w:hyperlink>
      <w:proofErr w:type="gramStart"/>
      <w:r>
        <w:rPr>
          <w:rFonts w:ascii="Times New Roman" w:hAnsi="Times New Roman" w:cs="Times New Roman"/>
          <w:sz w:val="28"/>
          <w:szCs w:val="28"/>
          <w:lang w:val="en"/>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"Intergovernmental Review of Federal Programs," was issued with the desire to foster the intergovernmental partnership and strengthen federalism by relying on State and local processes for the coordination and review of proposed Federal financial assistance and direct Federal development. The Order allows each State to designate an entity to perform this function.</w:t>
      </w:r>
    </w:p>
    <w:p w:rsidR="003B600A" w:rsidRDefault="003B600A" w:rsidP="00EA182E">
      <w:pPr>
        <w:pStyle w:val="ListParagraph"/>
        <w:rPr>
          <w:rFonts w:ascii="Times New Roman" w:hAnsi="Times New Roman" w:cs="Times New Roman"/>
          <w:sz w:val="28"/>
          <w:szCs w:val="28"/>
        </w:rPr>
      </w:pPr>
    </w:p>
    <w:p w:rsidR="003B600A" w:rsidRPr="003B600A" w:rsidRDefault="003B600A" w:rsidP="003B600A">
      <w:pPr>
        <w:pStyle w:val="ListParagraph"/>
        <w:numPr>
          <w:ilvl w:val="0"/>
          <w:numId w:val="1"/>
        </w:numPr>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Question:  Are the Budget Narrative Justification and Bu</w:t>
      </w:r>
      <w:r w:rsidR="00241DC8">
        <w:rPr>
          <w:rFonts w:ascii="Times New Roman" w:hAnsi="Times New Roman" w:cs="Times New Roman"/>
          <w:sz w:val="28"/>
          <w:szCs w:val="28"/>
        </w:rPr>
        <w:t>dget Template included in the 20</w:t>
      </w:r>
      <w:r>
        <w:rPr>
          <w:rFonts w:ascii="Times New Roman" w:hAnsi="Times New Roman" w:cs="Times New Roman"/>
          <w:sz w:val="28"/>
          <w:szCs w:val="28"/>
        </w:rPr>
        <w:t>-page limit for t</w:t>
      </w:r>
      <w:r w:rsidR="00767DBD">
        <w:rPr>
          <w:rFonts w:ascii="Times New Roman" w:hAnsi="Times New Roman" w:cs="Times New Roman"/>
          <w:sz w:val="28"/>
          <w:szCs w:val="28"/>
        </w:rPr>
        <w:t xml:space="preserve">he Project Narrative of the </w:t>
      </w:r>
      <w:r>
        <w:rPr>
          <w:rFonts w:ascii="Times New Roman" w:hAnsi="Times New Roman" w:cs="Times New Roman"/>
          <w:sz w:val="28"/>
          <w:szCs w:val="28"/>
        </w:rPr>
        <w:t>grant application?</w:t>
      </w:r>
    </w:p>
    <w:p w:rsidR="003B600A" w:rsidRDefault="003B600A" w:rsidP="003B600A">
      <w:pPr>
        <w:pStyle w:val="ListParagraph"/>
        <w:rPr>
          <w:rFonts w:ascii="Times New Roman" w:hAnsi="Times New Roman" w:cs="Times New Roman"/>
          <w:sz w:val="28"/>
          <w:szCs w:val="28"/>
        </w:rPr>
      </w:pPr>
    </w:p>
    <w:p w:rsidR="000870E5" w:rsidRDefault="003B600A" w:rsidP="003B600A">
      <w:pPr>
        <w:pStyle w:val="ListParagraph"/>
        <w:rPr>
          <w:rFonts w:ascii="Times New Roman" w:hAnsi="Times New Roman" w:cs="Times New Roman"/>
          <w:sz w:val="28"/>
          <w:szCs w:val="28"/>
        </w:rPr>
      </w:pPr>
      <w:r>
        <w:rPr>
          <w:rFonts w:ascii="Times New Roman" w:hAnsi="Times New Roman" w:cs="Times New Roman"/>
          <w:sz w:val="28"/>
          <w:szCs w:val="28"/>
        </w:rPr>
        <w:t xml:space="preserve">Answer:  </w:t>
      </w:r>
      <w:r w:rsidR="00CB3039">
        <w:rPr>
          <w:rFonts w:ascii="Times New Roman" w:hAnsi="Times New Roman" w:cs="Times New Roman"/>
          <w:sz w:val="28"/>
          <w:szCs w:val="28"/>
        </w:rPr>
        <w:t>No, t</w:t>
      </w:r>
      <w:r w:rsidR="000870E5">
        <w:rPr>
          <w:rFonts w:ascii="Times New Roman" w:hAnsi="Times New Roman" w:cs="Times New Roman"/>
          <w:sz w:val="28"/>
          <w:szCs w:val="28"/>
        </w:rPr>
        <w:t>he Budget Narrative Justification and Budget Template a</w:t>
      </w:r>
      <w:r w:rsidR="00241DC8">
        <w:rPr>
          <w:rFonts w:ascii="Times New Roman" w:hAnsi="Times New Roman" w:cs="Times New Roman"/>
          <w:sz w:val="28"/>
          <w:szCs w:val="28"/>
        </w:rPr>
        <w:t>re not counted as part of the 20</w:t>
      </w:r>
      <w:r w:rsidR="000870E5">
        <w:rPr>
          <w:rFonts w:ascii="Times New Roman" w:hAnsi="Times New Roman" w:cs="Times New Roman"/>
          <w:sz w:val="28"/>
          <w:szCs w:val="28"/>
        </w:rPr>
        <w:t>-page limit for the Project Narrative section.</w:t>
      </w:r>
    </w:p>
    <w:p w:rsidR="000870E5" w:rsidRDefault="000870E5" w:rsidP="003B600A">
      <w:pPr>
        <w:pStyle w:val="ListParagraph"/>
        <w:rPr>
          <w:rFonts w:ascii="Times New Roman" w:hAnsi="Times New Roman" w:cs="Times New Roman"/>
          <w:sz w:val="28"/>
          <w:szCs w:val="28"/>
        </w:rPr>
      </w:pPr>
    </w:p>
    <w:p w:rsidR="003B600A" w:rsidRDefault="000870E5" w:rsidP="000870E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Question:  </w:t>
      </w:r>
      <w:r w:rsidRPr="000870E5">
        <w:rPr>
          <w:rFonts w:ascii="Times New Roman" w:hAnsi="Times New Roman" w:cs="Times New Roman"/>
          <w:sz w:val="28"/>
          <w:szCs w:val="28"/>
        </w:rPr>
        <w:t xml:space="preserve">What are the spacing guidelines for the </w:t>
      </w:r>
      <w:r>
        <w:rPr>
          <w:rFonts w:ascii="Times New Roman" w:hAnsi="Times New Roman" w:cs="Times New Roman"/>
          <w:sz w:val="28"/>
          <w:szCs w:val="28"/>
        </w:rPr>
        <w:t xml:space="preserve">Project Narrative </w:t>
      </w:r>
      <w:r w:rsidR="00241DC8">
        <w:rPr>
          <w:rFonts w:ascii="Times New Roman" w:hAnsi="Times New Roman" w:cs="Times New Roman"/>
          <w:sz w:val="28"/>
          <w:szCs w:val="28"/>
        </w:rPr>
        <w:t xml:space="preserve">of the </w:t>
      </w:r>
      <w:r w:rsidRPr="000870E5">
        <w:rPr>
          <w:rFonts w:ascii="Times New Roman" w:hAnsi="Times New Roman" w:cs="Times New Roman"/>
          <w:sz w:val="28"/>
          <w:szCs w:val="28"/>
        </w:rPr>
        <w:t>grant application?</w:t>
      </w:r>
    </w:p>
    <w:p w:rsidR="000870E5" w:rsidRDefault="000870E5" w:rsidP="000870E5">
      <w:pPr>
        <w:pStyle w:val="ListParagraph"/>
        <w:rPr>
          <w:rFonts w:ascii="Times New Roman" w:hAnsi="Times New Roman" w:cs="Times New Roman"/>
          <w:sz w:val="28"/>
          <w:szCs w:val="28"/>
        </w:rPr>
      </w:pPr>
    </w:p>
    <w:p w:rsidR="000870E5" w:rsidRDefault="000870E5" w:rsidP="000870E5">
      <w:pPr>
        <w:pStyle w:val="ListParagraph"/>
        <w:rPr>
          <w:rFonts w:ascii="Times New Roman" w:hAnsi="Times New Roman" w:cs="Times New Roman"/>
          <w:sz w:val="28"/>
          <w:szCs w:val="28"/>
        </w:rPr>
      </w:pPr>
      <w:r>
        <w:rPr>
          <w:rFonts w:ascii="Times New Roman" w:hAnsi="Times New Roman" w:cs="Times New Roman"/>
          <w:sz w:val="28"/>
          <w:szCs w:val="28"/>
        </w:rPr>
        <w:t>Answer:  The Project Narrative section must be double-spaced.</w:t>
      </w:r>
    </w:p>
    <w:p w:rsidR="0032507C" w:rsidRDefault="0032507C" w:rsidP="000870E5">
      <w:pPr>
        <w:pStyle w:val="ListParagraph"/>
        <w:rPr>
          <w:rFonts w:ascii="Times New Roman" w:hAnsi="Times New Roman" w:cs="Times New Roman"/>
          <w:sz w:val="28"/>
          <w:szCs w:val="28"/>
        </w:rPr>
      </w:pPr>
    </w:p>
    <w:p w:rsidR="00B20477" w:rsidRPr="00B20477" w:rsidRDefault="0032507C" w:rsidP="00B20477">
      <w:pPr>
        <w:pStyle w:val="ListParagraph"/>
        <w:numPr>
          <w:ilvl w:val="0"/>
          <w:numId w:val="1"/>
        </w:numPr>
        <w:rPr>
          <w:rFonts w:ascii="Times New Roman" w:hAnsi="Times New Roman" w:cs="Times New Roman"/>
          <w:b/>
          <w:bCs/>
          <w:sz w:val="28"/>
          <w:szCs w:val="28"/>
        </w:rPr>
      </w:pPr>
      <w:r w:rsidRPr="00B20477">
        <w:rPr>
          <w:rFonts w:ascii="Times New Roman" w:hAnsi="Times New Roman" w:cs="Times New Roman"/>
          <w:sz w:val="28"/>
          <w:szCs w:val="28"/>
        </w:rPr>
        <w:t xml:space="preserve">Question:  </w:t>
      </w:r>
      <w:r w:rsidR="00B20477" w:rsidRPr="00B20477">
        <w:rPr>
          <w:rFonts w:ascii="Times New Roman" w:hAnsi="Times New Roman" w:cs="Times New Roman"/>
          <w:sz w:val="28"/>
          <w:szCs w:val="28"/>
        </w:rPr>
        <w:t xml:space="preserve">Can we budget a portion of our yearly audit to expenses?  </w:t>
      </w:r>
    </w:p>
    <w:p w:rsidR="00B20477" w:rsidRPr="00B20477" w:rsidRDefault="00B20477" w:rsidP="00B20477">
      <w:pPr>
        <w:spacing w:before="100" w:beforeAutospacing="1" w:after="100" w:afterAutospacing="1" w:line="240" w:lineRule="auto"/>
        <w:ind w:left="360" w:firstLine="360"/>
        <w:rPr>
          <w:rFonts w:ascii="Times New Roman" w:hAnsi="Times New Roman" w:cs="Times New Roman"/>
          <w:bCs/>
          <w:sz w:val="28"/>
          <w:szCs w:val="28"/>
        </w:rPr>
      </w:pPr>
      <w:r>
        <w:rPr>
          <w:rFonts w:ascii="Times New Roman" w:hAnsi="Times New Roman" w:cs="Times New Roman"/>
          <w:bCs/>
          <w:sz w:val="28"/>
          <w:szCs w:val="28"/>
        </w:rPr>
        <w:t>Answer:  2 CFR 200 part </w:t>
      </w:r>
      <w:r w:rsidR="00C456D7">
        <w:rPr>
          <w:rFonts w:ascii="Times New Roman" w:hAnsi="Times New Roman" w:cs="Times New Roman"/>
          <w:bCs/>
          <w:sz w:val="28"/>
          <w:szCs w:val="28"/>
        </w:rPr>
        <w:t>§200.425</w:t>
      </w:r>
      <w:r w:rsidR="00611BA1">
        <w:rPr>
          <w:rFonts w:ascii="Times New Roman" w:hAnsi="Times New Roman" w:cs="Times New Roman"/>
          <w:bCs/>
          <w:sz w:val="28"/>
          <w:szCs w:val="28"/>
        </w:rPr>
        <w:t> </w:t>
      </w:r>
      <w:bookmarkStart w:id="0" w:name="_GoBack"/>
      <w:bookmarkEnd w:id="0"/>
      <w:r w:rsidRPr="00B20477">
        <w:rPr>
          <w:rFonts w:ascii="Times New Roman" w:hAnsi="Times New Roman" w:cs="Times New Roman"/>
          <w:bCs/>
          <w:sz w:val="28"/>
          <w:szCs w:val="28"/>
        </w:rPr>
        <w:t>Audit services.</w:t>
      </w:r>
    </w:p>
    <w:p w:rsidR="00B20477" w:rsidRPr="00B20477" w:rsidRDefault="00B20477" w:rsidP="00B20477">
      <w:pPr>
        <w:spacing w:before="100" w:beforeAutospacing="1" w:after="100" w:afterAutospacing="1" w:line="240" w:lineRule="auto"/>
        <w:ind w:left="720"/>
        <w:rPr>
          <w:rFonts w:ascii="Times New Roman" w:hAnsi="Times New Roman" w:cs="Times New Roman"/>
          <w:bCs/>
          <w:sz w:val="28"/>
          <w:szCs w:val="28"/>
        </w:rPr>
      </w:pPr>
      <w:r w:rsidRPr="00B20477">
        <w:rPr>
          <w:rFonts w:ascii="Times New Roman" w:hAnsi="Times New Roman" w:cs="Times New Roman"/>
          <w:bCs/>
          <w:sz w:val="28"/>
          <w:szCs w:val="28"/>
        </w:rPr>
        <w:t xml:space="preserve">(a) A reasonably proportionate share of the costs of audits required by, and performed in accordance with, the Single Audit Act Amendments of 1996 (31 U.S.C. 7501-7507), as implemented by requirements of this part, are allowable. </w:t>
      </w:r>
    </w:p>
    <w:p w:rsidR="00B20477" w:rsidRPr="00B20477" w:rsidRDefault="00B20477" w:rsidP="00B20477">
      <w:pPr>
        <w:numPr>
          <w:ilvl w:val="0"/>
          <w:numId w:val="1"/>
        </w:numPr>
        <w:contextualSpacing/>
        <w:rPr>
          <w:rFonts w:ascii="Times New Roman" w:hAnsi="Times New Roman" w:cs="Times New Roman"/>
          <w:sz w:val="28"/>
          <w:szCs w:val="28"/>
        </w:rPr>
      </w:pPr>
      <w:r>
        <w:rPr>
          <w:rFonts w:ascii="Times New Roman" w:hAnsi="Times New Roman" w:cs="Times New Roman"/>
          <w:sz w:val="28"/>
          <w:szCs w:val="28"/>
        </w:rPr>
        <w:t xml:space="preserve">Question:  </w:t>
      </w:r>
      <w:r w:rsidRPr="00B20477">
        <w:rPr>
          <w:rFonts w:ascii="Times New Roman" w:hAnsi="Times New Roman" w:cs="Times New Roman"/>
          <w:sz w:val="28"/>
          <w:szCs w:val="28"/>
        </w:rPr>
        <w:t>Can we budget a portion of our Business Insurance premiums to expenses?</w:t>
      </w:r>
    </w:p>
    <w:p w:rsidR="00B20477" w:rsidRPr="00B20477" w:rsidRDefault="00B20477" w:rsidP="00B20477">
      <w:pPr>
        <w:spacing w:before="100" w:beforeAutospacing="1" w:after="100" w:afterAutospacing="1" w:line="240" w:lineRule="auto"/>
        <w:ind w:left="360" w:firstLine="360"/>
        <w:rPr>
          <w:rFonts w:ascii="Times New Roman" w:hAnsi="Times New Roman" w:cs="Times New Roman"/>
          <w:bCs/>
          <w:sz w:val="28"/>
          <w:szCs w:val="28"/>
        </w:rPr>
      </w:pPr>
      <w:r>
        <w:rPr>
          <w:rFonts w:ascii="Times New Roman" w:hAnsi="Times New Roman" w:cs="Times New Roman"/>
          <w:bCs/>
          <w:sz w:val="28"/>
          <w:szCs w:val="28"/>
        </w:rPr>
        <w:t xml:space="preserve">Answer:  </w:t>
      </w:r>
      <w:r w:rsidRPr="00B20477">
        <w:rPr>
          <w:rFonts w:ascii="Times New Roman" w:hAnsi="Times New Roman" w:cs="Times New Roman"/>
          <w:bCs/>
          <w:sz w:val="28"/>
          <w:szCs w:val="28"/>
        </w:rPr>
        <w:t>2 CFR 45 part §200.447   Insurance and indemnification.</w:t>
      </w:r>
    </w:p>
    <w:p w:rsidR="00B20477" w:rsidRPr="00B20477" w:rsidRDefault="00B20477" w:rsidP="00B20477">
      <w:pPr>
        <w:spacing w:before="100" w:beforeAutospacing="1" w:after="100" w:afterAutospacing="1" w:line="240" w:lineRule="auto"/>
        <w:ind w:left="720"/>
        <w:rPr>
          <w:rFonts w:ascii="Times New Roman" w:hAnsi="Times New Roman" w:cs="Times New Roman"/>
          <w:bCs/>
          <w:sz w:val="28"/>
          <w:szCs w:val="28"/>
        </w:rPr>
      </w:pPr>
      <w:r w:rsidRPr="00B20477">
        <w:rPr>
          <w:rFonts w:ascii="Times New Roman" w:hAnsi="Times New Roman" w:cs="Times New Roman"/>
          <w:bCs/>
          <w:sz w:val="28"/>
          <w:szCs w:val="28"/>
        </w:rPr>
        <w:t>(a) Costs of insurance required or approved and maintained, pursuant to the Federal award, are allowable.</w:t>
      </w:r>
    </w:p>
    <w:p w:rsidR="00B20477" w:rsidRPr="00B20477" w:rsidRDefault="00B20477" w:rsidP="00B20477">
      <w:pPr>
        <w:spacing w:before="100" w:beforeAutospacing="1" w:after="100" w:afterAutospacing="1" w:line="240" w:lineRule="auto"/>
        <w:ind w:left="360" w:firstLine="360"/>
        <w:rPr>
          <w:rFonts w:ascii="Times New Roman" w:hAnsi="Times New Roman" w:cs="Times New Roman"/>
          <w:bCs/>
          <w:sz w:val="28"/>
          <w:szCs w:val="28"/>
        </w:rPr>
      </w:pPr>
      <w:r w:rsidRPr="00B20477">
        <w:rPr>
          <w:rFonts w:ascii="Times New Roman" w:hAnsi="Times New Roman" w:cs="Times New Roman"/>
          <w:bCs/>
          <w:sz w:val="28"/>
          <w:szCs w:val="28"/>
        </w:rPr>
        <w:t>(b) Costs of other insurance in connecti</w:t>
      </w:r>
      <w:r>
        <w:rPr>
          <w:rFonts w:ascii="Times New Roman" w:hAnsi="Times New Roman" w:cs="Times New Roman"/>
          <w:bCs/>
          <w:sz w:val="28"/>
          <w:szCs w:val="28"/>
        </w:rPr>
        <w:t xml:space="preserve">on with the general conduct of </w:t>
      </w:r>
      <w:r>
        <w:rPr>
          <w:rFonts w:ascii="Times New Roman" w:hAnsi="Times New Roman" w:cs="Times New Roman"/>
          <w:bCs/>
          <w:sz w:val="28"/>
          <w:szCs w:val="28"/>
        </w:rPr>
        <w:tab/>
        <w:t>a</w:t>
      </w:r>
      <w:r w:rsidRPr="00B20477">
        <w:rPr>
          <w:rFonts w:ascii="Times New Roman" w:hAnsi="Times New Roman" w:cs="Times New Roman"/>
          <w:bCs/>
          <w:sz w:val="28"/>
          <w:szCs w:val="28"/>
        </w:rPr>
        <w:t>ctivities are allowable subject to the following limitations:</w:t>
      </w:r>
    </w:p>
    <w:p w:rsidR="00B20477" w:rsidRPr="00B20477" w:rsidRDefault="00B20477" w:rsidP="00B20477">
      <w:pPr>
        <w:spacing w:before="100" w:beforeAutospacing="1" w:after="100" w:afterAutospacing="1" w:line="240" w:lineRule="auto"/>
        <w:ind w:left="720"/>
        <w:rPr>
          <w:rFonts w:ascii="Times New Roman" w:hAnsi="Times New Roman" w:cs="Times New Roman"/>
          <w:bCs/>
          <w:sz w:val="28"/>
          <w:szCs w:val="28"/>
        </w:rPr>
      </w:pPr>
      <w:r w:rsidRPr="00B20477">
        <w:rPr>
          <w:rFonts w:ascii="Times New Roman" w:hAnsi="Times New Roman" w:cs="Times New Roman"/>
          <w:bCs/>
          <w:sz w:val="28"/>
          <w:szCs w:val="28"/>
        </w:rPr>
        <w:t>(1) Types and extent and cost of coverage are in accordance with the non-Federal entity's policy and sound business practice.</w:t>
      </w:r>
    </w:p>
    <w:p w:rsidR="00B20477" w:rsidRPr="00B20477" w:rsidRDefault="00B20477" w:rsidP="00B20477">
      <w:pPr>
        <w:spacing w:before="100" w:beforeAutospacing="1" w:after="100" w:afterAutospacing="1" w:line="240" w:lineRule="auto"/>
        <w:ind w:left="720"/>
        <w:rPr>
          <w:rFonts w:ascii="Times New Roman" w:hAnsi="Times New Roman" w:cs="Times New Roman"/>
          <w:bCs/>
          <w:sz w:val="28"/>
          <w:szCs w:val="28"/>
        </w:rPr>
      </w:pPr>
      <w:r w:rsidRPr="00B20477">
        <w:rPr>
          <w:rFonts w:ascii="Times New Roman" w:hAnsi="Times New Roman" w:cs="Times New Roman"/>
          <w:bCs/>
          <w:sz w:val="28"/>
          <w:szCs w:val="28"/>
        </w:rPr>
        <w:t>(2) Costs of insurance or of contributions to any reserve covering the risk of loss of, or damage to, Federal Government property are unallowable except to the extent that the Federal awarding agency has specifically required or approved such costs.</w:t>
      </w:r>
    </w:p>
    <w:p w:rsidR="00B20477" w:rsidRPr="00B20477" w:rsidRDefault="00B20477" w:rsidP="00B20477">
      <w:pPr>
        <w:spacing w:before="100" w:beforeAutospacing="1" w:after="100" w:afterAutospacing="1" w:line="240" w:lineRule="auto"/>
        <w:ind w:left="720"/>
        <w:rPr>
          <w:rFonts w:ascii="Times New Roman" w:hAnsi="Times New Roman" w:cs="Times New Roman"/>
          <w:bCs/>
          <w:sz w:val="28"/>
          <w:szCs w:val="28"/>
        </w:rPr>
      </w:pPr>
      <w:r w:rsidRPr="00B20477">
        <w:rPr>
          <w:rFonts w:ascii="Times New Roman" w:hAnsi="Times New Roman" w:cs="Times New Roman"/>
          <w:bCs/>
          <w:sz w:val="28"/>
          <w:szCs w:val="28"/>
        </w:rPr>
        <w:lastRenderedPageBreak/>
        <w:t>(3) Costs allowed for business interruption or other similar insurance must exclude coverage of management fees.</w:t>
      </w:r>
    </w:p>
    <w:p w:rsidR="00B20477" w:rsidRPr="00B20477" w:rsidRDefault="00B20477" w:rsidP="00B20477">
      <w:pPr>
        <w:spacing w:before="100" w:beforeAutospacing="1" w:after="100" w:afterAutospacing="1" w:line="240" w:lineRule="auto"/>
        <w:ind w:left="720"/>
        <w:rPr>
          <w:rFonts w:ascii="Times New Roman" w:hAnsi="Times New Roman" w:cs="Times New Roman"/>
          <w:sz w:val="28"/>
          <w:szCs w:val="28"/>
        </w:rPr>
      </w:pPr>
      <w:r w:rsidRPr="00B20477">
        <w:rPr>
          <w:rFonts w:ascii="Times New Roman" w:hAnsi="Times New Roman" w:cs="Times New Roman"/>
          <w:bCs/>
          <w:sz w:val="28"/>
          <w:szCs w:val="28"/>
        </w:rPr>
        <w:t xml:space="preserve">(4) Costs of insurance on the lives of trustees, officers, or other employees holding positions of similar responsibilities are allowable only to the extent that the insurance represents additional compensation (see §200.431 Compensation—fringe benefits). The cost of such insurance when the non-Federal entity is identified as the beneficiary is unallowable.  </w:t>
      </w:r>
    </w:p>
    <w:p w:rsidR="00B20477" w:rsidRPr="00B20477" w:rsidRDefault="00B20477" w:rsidP="00B20477">
      <w:pPr>
        <w:numPr>
          <w:ilvl w:val="0"/>
          <w:numId w:val="1"/>
        </w:numPr>
        <w:contextualSpacing/>
        <w:rPr>
          <w:rFonts w:ascii="Times New Roman" w:hAnsi="Times New Roman" w:cs="Times New Roman"/>
          <w:b/>
          <w:bCs/>
          <w:sz w:val="28"/>
          <w:szCs w:val="28"/>
        </w:rPr>
      </w:pPr>
      <w:r>
        <w:rPr>
          <w:rFonts w:ascii="Times New Roman" w:hAnsi="Times New Roman" w:cs="Times New Roman"/>
          <w:sz w:val="28"/>
          <w:szCs w:val="28"/>
        </w:rPr>
        <w:t xml:space="preserve">Question:  </w:t>
      </w:r>
      <w:r w:rsidRPr="00B20477">
        <w:rPr>
          <w:rFonts w:ascii="Times New Roman" w:hAnsi="Times New Roman" w:cs="Times New Roman"/>
          <w:sz w:val="28"/>
          <w:szCs w:val="28"/>
        </w:rPr>
        <w:t>Can we budget for a professional reviewer to review the project to expenses?</w:t>
      </w:r>
    </w:p>
    <w:p w:rsidR="00B20477" w:rsidRDefault="00B20477" w:rsidP="00B20477">
      <w:pPr>
        <w:ind w:left="720"/>
        <w:contextualSpacing/>
        <w:rPr>
          <w:rFonts w:ascii="Times New Roman" w:hAnsi="Times New Roman" w:cs="Times New Roman"/>
          <w:b/>
          <w:bCs/>
          <w:sz w:val="28"/>
          <w:szCs w:val="28"/>
        </w:rPr>
      </w:pPr>
    </w:p>
    <w:p w:rsidR="00B20477" w:rsidRDefault="00B20477" w:rsidP="00B20477">
      <w:pPr>
        <w:ind w:left="720"/>
        <w:contextualSpacing/>
        <w:rPr>
          <w:rFonts w:ascii="Times New Roman" w:hAnsi="Times New Roman" w:cs="Times New Roman"/>
          <w:sz w:val="28"/>
          <w:szCs w:val="28"/>
        </w:rPr>
      </w:pPr>
      <w:r w:rsidRPr="00B20477">
        <w:rPr>
          <w:rFonts w:ascii="Times New Roman" w:hAnsi="Times New Roman" w:cs="Times New Roman"/>
          <w:bCs/>
          <w:sz w:val="28"/>
          <w:szCs w:val="28"/>
        </w:rPr>
        <w:t xml:space="preserve">Answer:  </w:t>
      </w:r>
      <w:r w:rsidRPr="00B20477">
        <w:rPr>
          <w:rFonts w:ascii="Times New Roman" w:hAnsi="Times New Roman" w:cs="Times New Roman"/>
          <w:bCs/>
          <w:sz w:val="28"/>
          <w:szCs w:val="28"/>
        </w:rPr>
        <w:t>Services and support necessary in support of the project objectives are allowable.</w:t>
      </w:r>
      <w:r w:rsidRPr="00B20477">
        <w:rPr>
          <w:rFonts w:ascii="Times New Roman" w:hAnsi="Times New Roman" w:cs="Times New Roman"/>
          <w:sz w:val="28"/>
          <w:szCs w:val="28"/>
        </w:rPr>
        <w:t xml:space="preserve">  </w:t>
      </w:r>
    </w:p>
    <w:p w:rsidR="00B20477" w:rsidRPr="00B20477" w:rsidRDefault="00B20477" w:rsidP="00B20477">
      <w:pPr>
        <w:ind w:left="720"/>
        <w:contextualSpacing/>
        <w:rPr>
          <w:rFonts w:ascii="Times New Roman" w:hAnsi="Times New Roman" w:cs="Times New Roman"/>
          <w:sz w:val="28"/>
          <w:szCs w:val="28"/>
        </w:rPr>
      </w:pPr>
    </w:p>
    <w:p w:rsidR="00B20477" w:rsidRDefault="00B20477" w:rsidP="00B20477">
      <w:pPr>
        <w:numPr>
          <w:ilvl w:val="0"/>
          <w:numId w:val="1"/>
        </w:numPr>
        <w:contextualSpacing/>
        <w:rPr>
          <w:rFonts w:ascii="Times New Roman" w:hAnsi="Times New Roman" w:cs="Times New Roman"/>
          <w:sz w:val="28"/>
          <w:szCs w:val="28"/>
        </w:rPr>
      </w:pPr>
      <w:r>
        <w:rPr>
          <w:rFonts w:ascii="Times New Roman" w:hAnsi="Times New Roman" w:cs="Times New Roman"/>
          <w:sz w:val="28"/>
          <w:szCs w:val="28"/>
        </w:rPr>
        <w:t xml:space="preserve"> Question:  </w:t>
      </w:r>
      <w:r w:rsidRPr="00B20477">
        <w:rPr>
          <w:rFonts w:ascii="Times New Roman" w:hAnsi="Times New Roman" w:cs="Times New Roman"/>
          <w:sz w:val="28"/>
          <w:szCs w:val="28"/>
        </w:rPr>
        <w:t xml:space="preserve">Can you explain the difference between the proposal outline listed on page 8 of the FOA and the Review Criteria </w:t>
      </w:r>
      <w:r>
        <w:rPr>
          <w:rFonts w:ascii="Times New Roman" w:hAnsi="Times New Roman" w:cs="Times New Roman"/>
          <w:sz w:val="28"/>
          <w:szCs w:val="28"/>
        </w:rPr>
        <w:t>preference on page 14?  Are we t</w:t>
      </w:r>
      <w:r w:rsidRPr="00B20477">
        <w:rPr>
          <w:rFonts w:ascii="Times New Roman" w:hAnsi="Times New Roman" w:cs="Times New Roman"/>
          <w:sz w:val="28"/>
          <w:szCs w:val="28"/>
        </w:rPr>
        <w:t>o follow the list on page 8 or place the</w:t>
      </w:r>
      <w:r>
        <w:rPr>
          <w:rFonts w:ascii="Times New Roman" w:hAnsi="Times New Roman" w:cs="Times New Roman"/>
          <w:sz w:val="28"/>
          <w:szCs w:val="28"/>
        </w:rPr>
        <w:t xml:space="preserve"> information into a format as </w:t>
      </w:r>
      <w:r w:rsidRPr="00B20477">
        <w:rPr>
          <w:rFonts w:ascii="Times New Roman" w:hAnsi="Times New Roman" w:cs="Times New Roman"/>
          <w:sz w:val="28"/>
          <w:szCs w:val="28"/>
        </w:rPr>
        <w:t>p</w:t>
      </w:r>
      <w:r>
        <w:rPr>
          <w:rFonts w:ascii="Times New Roman" w:hAnsi="Times New Roman" w:cs="Times New Roman"/>
          <w:sz w:val="28"/>
          <w:szCs w:val="28"/>
        </w:rPr>
        <w:t>er the method used by Reviewers?</w:t>
      </w:r>
    </w:p>
    <w:p w:rsidR="00B20477" w:rsidRDefault="00B20477" w:rsidP="00B20477">
      <w:pPr>
        <w:ind w:left="720"/>
        <w:contextualSpacing/>
        <w:rPr>
          <w:rFonts w:ascii="Times New Roman" w:hAnsi="Times New Roman" w:cs="Times New Roman"/>
          <w:sz w:val="28"/>
          <w:szCs w:val="28"/>
        </w:rPr>
      </w:pPr>
    </w:p>
    <w:p w:rsidR="00B20477" w:rsidRPr="00B20477" w:rsidRDefault="00B20477" w:rsidP="00B20477">
      <w:pPr>
        <w:ind w:left="720"/>
        <w:contextualSpacing/>
        <w:rPr>
          <w:rFonts w:ascii="Times New Roman" w:hAnsi="Times New Roman" w:cs="Times New Roman"/>
          <w:sz w:val="28"/>
          <w:szCs w:val="28"/>
        </w:rPr>
      </w:pPr>
      <w:r>
        <w:rPr>
          <w:rFonts w:ascii="Times New Roman" w:hAnsi="Times New Roman" w:cs="Times New Roman"/>
          <w:sz w:val="28"/>
          <w:szCs w:val="28"/>
        </w:rPr>
        <w:t>Answer:</w:t>
      </w:r>
      <w:r w:rsidR="00C456D7">
        <w:rPr>
          <w:rFonts w:ascii="Times New Roman" w:hAnsi="Times New Roman" w:cs="Times New Roman"/>
          <w:sz w:val="28"/>
          <w:szCs w:val="28"/>
        </w:rPr>
        <w:t xml:space="preserve">  The information beginning on page 8 is helpful in terms of providing guidance for Project Narrative, Summary Abstract, and information about review criteria, including Project Management and Organizational Capacity. The application proposal should respond to the specific criteria listed on page 14, which will be used by reviewers and the Administration for Community Living. </w:t>
      </w:r>
    </w:p>
    <w:p w:rsidR="0032507C" w:rsidRPr="00767DBD" w:rsidRDefault="0032507C" w:rsidP="00B20477">
      <w:pPr>
        <w:pStyle w:val="ListParagraph"/>
        <w:rPr>
          <w:rFonts w:ascii="Times New Roman" w:hAnsi="Times New Roman" w:cs="Times New Roman"/>
          <w:sz w:val="28"/>
          <w:szCs w:val="28"/>
        </w:rPr>
      </w:pPr>
    </w:p>
    <w:p w:rsidR="00767DBD" w:rsidRDefault="00767DBD" w:rsidP="0032507C">
      <w:pPr>
        <w:pStyle w:val="ListParagraph"/>
        <w:rPr>
          <w:rFonts w:ascii="Times New Roman" w:hAnsi="Times New Roman" w:cs="Times New Roman"/>
          <w:sz w:val="28"/>
          <w:szCs w:val="28"/>
        </w:rPr>
      </w:pPr>
    </w:p>
    <w:p w:rsidR="000870E5" w:rsidRDefault="000870E5" w:rsidP="003B600A">
      <w:pPr>
        <w:pStyle w:val="ListParagraph"/>
        <w:rPr>
          <w:rFonts w:ascii="Times New Roman" w:hAnsi="Times New Roman" w:cs="Times New Roman"/>
          <w:sz w:val="28"/>
          <w:szCs w:val="28"/>
        </w:rPr>
      </w:pPr>
    </w:p>
    <w:p w:rsidR="000870E5" w:rsidRPr="003B600A" w:rsidRDefault="000870E5" w:rsidP="003B600A">
      <w:pPr>
        <w:pStyle w:val="ListParagraph"/>
        <w:rPr>
          <w:rFonts w:ascii="Times New Roman" w:hAnsi="Times New Roman" w:cs="Times New Roman"/>
          <w:color w:val="000000"/>
          <w:sz w:val="28"/>
          <w:szCs w:val="28"/>
        </w:rPr>
      </w:pPr>
    </w:p>
    <w:p w:rsidR="003B600A" w:rsidRPr="003B600A" w:rsidRDefault="003B600A" w:rsidP="003B600A">
      <w:pPr>
        <w:ind w:left="360"/>
        <w:rPr>
          <w:rFonts w:ascii="Times New Roman" w:hAnsi="Times New Roman" w:cs="Times New Roman"/>
          <w:color w:val="000000"/>
          <w:sz w:val="28"/>
          <w:szCs w:val="28"/>
        </w:rPr>
      </w:pPr>
    </w:p>
    <w:p w:rsidR="003F64CF" w:rsidRDefault="003F64CF" w:rsidP="00EA182E">
      <w:pPr>
        <w:pStyle w:val="ListParagraph"/>
        <w:rPr>
          <w:rFonts w:ascii="Times New Roman" w:hAnsi="Times New Roman" w:cs="Times New Roman"/>
          <w:color w:val="000000"/>
          <w:sz w:val="28"/>
          <w:szCs w:val="28"/>
        </w:rPr>
      </w:pPr>
    </w:p>
    <w:p w:rsidR="0077002F" w:rsidRPr="0077002F" w:rsidRDefault="0077002F" w:rsidP="0077002F">
      <w:pPr>
        <w:rPr>
          <w:rFonts w:ascii="Times New Roman" w:hAnsi="Times New Roman" w:cs="Times New Roman"/>
          <w:sz w:val="28"/>
          <w:szCs w:val="28"/>
        </w:rPr>
      </w:pPr>
    </w:p>
    <w:sectPr w:rsidR="0077002F" w:rsidRPr="0077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40D2"/>
    <w:multiLevelType w:val="hybridMultilevel"/>
    <w:tmpl w:val="7838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30E7E"/>
    <w:multiLevelType w:val="hybridMultilevel"/>
    <w:tmpl w:val="461E6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0C"/>
    <w:rsid w:val="000870E5"/>
    <w:rsid w:val="001C33AF"/>
    <w:rsid w:val="0020360C"/>
    <w:rsid w:val="00241DC8"/>
    <w:rsid w:val="00271289"/>
    <w:rsid w:val="00274D18"/>
    <w:rsid w:val="002D5B74"/>
    <w:rsid w:val="002F28DC"/>
    <w:rsid w:val="003003B9"/>
    <w:rsid w:val="0032507C"/>
    <w:rsid w:val="003B1EE5"/>
    <w:rsid w:val="003B600A"/>
    <w:rsid w:val="003C2F1B"/>
    <w:rsid w:val="003D4627"/>
    <w:rsid w:val="003F64CF"/>
    <w:rsid w:val="00401DB3"/>
    <w:rsid w:val="00591DC5"/>
    <w:rsid w:val="00611BA1"/>
    <w:rsid w:val="0064673F"/>
    <w:rsid w:val="00767DBD"/>
    <w:rsid w:val="0077002F"/>
    <w:rsid w:val="00851837"/>
    <w:rsid w:val="009415B9"/>
    <w:rsid w:val="009B00CD"/>
    <w:rsid w:val="00A7191D"/>
    <w:rsid w:val="00A92FCB"/>
    <w:rsid w:val="00AE3C68"/>
    <w:rsid w:val="00B20477"/>
    <w:rsid w:val="00BC5D65"/>
    <w:rsid w:val="00C3703F"/>
    <w:rsid w:val="00C456D7"/>
    <w:rsid w:val="00CB3039"/>
    <w:rsid w:val="00CE1BA4"/>
    <w:rsid w:val="00CE23A1"/>
    <w:rsid w:val="00D35CB0"/>
    <w:rsid w:val="00E664B0"/>
    <w:rsid w:val="00EA182E"/>
    <w:rsid w:val="00FA6E25"/>
    <w:rsid w:val="00F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E5"/>
    <w:pPr>
      <w:ind w:left="720"/>
      <w:contextualSpacing/>
    </w:pPr>
  </w:style>
  <w:style w:type="paragraph" w:styleId="NormalWeb">
    <w:name w:val="Normal (Web)"/>
    <w:basedOn w:val="Normal"/>
    <w:uiPriority w:val="99"/>
    <w:unhideWhenUsed/>
    <w:rsid w:val="00591D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DC5"/>
    <w:rPr>
      <w:b/>
      <w:bCs/>
    </w:rPr>
  </w:style>
  <w:style w:type="character" w:styleId="Hyperlink">
    <w:name w:val="Hyperlink"/>
    <w:basedOn w:val="DefaultParagraphFont"/>
    <w:uiPriority w:val="99"/>
    <w:unhideWhenUsed/>
    <w:rsid w:val="009415B9"/>
    <w:rPr>
      <w:color w:val="0000FF" w:themeColor="hyperlink"/>
      <w:u w:val="single"/>
    </w:rPr>
  </w:style>
  <w:style w:type="paragraph" w:styleId="BalloonText">
    <w:name w:val="Balloon Text"/>
    <w:basedOn w:val="Normal"/>
    <w:link w:val="BalloonTextChar"/>
    <w:uiPriority w:val="99"/>
    <w:semiHidden/>
    <w:unhideWhenUsed/>
    <w:rsid w:val="009B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E5"/>
    <w:pPr>
      <w:ind w:left="720"/>
      <w:contextualSpacing/>
    </w:pPr>
  </w:style>
  <w:style w:type="paragraph" w:styleId="NormalWeb">
    <w:name w:val="Normal (Web)"/>
    <w:basedOn w:val="Normal"/>
    <w:uiPriority w:val="99"/>
    <w:unhideWhenUsed/>
    <w:rsid w:val="00591D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DC5"/>
    <w:rPr>
      <w:b/>
      <w:bCs/>
    </w:rPr>
  </w:style>
  <w:style w:type="character" w:styleId="Hyperlink">
    <w:name w:val="Hyperlink"/>
    <w:basedOn w:val="DefaultParagraphFont"/>
    <w:uiPriority w:val="99"/>
    <w:unhideWhenUsed/>
    <w:rsid w:val="009415B9"/>
    <w:rPr>
      <w:color w:val="0000FF" w:themeColor="hyperlink"/>
      <w:u w:val="single"/>
    </w:rPr>
  </w:style>
  <w:style w:type="paragraph" w:styleId="BalloonText">
    <w:name w:val="Balloon Text"/>
    <w:basedOn w:val="Normal"/>
    <w:link w:val="BalloonTextChar"/>
    <w:uiPriority w:val="99"/>
    <w:semiHidden/>
    <w:unhideWhenUsed/>
    <w:rsid w:val="009B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6576">
      <w:bodyDiv w:val="1"/>
      <w:marLeft w:val="0"/>
      <w:marRight w:val="0"/>
      <w:marTop w:val="0"/>
      <w:marBottom w:val="0"/>
      <w:divBdr>
        <w:top w:val="none" w:sz="0" w:space="0" w:color="auto"/>
        <w:left w:val="none" w:sz="0" w:space="0" w:color="auto"/>
        <w:bottom w:val="none" w:sz="0" w:space="0" w:color="auto"/>
        <w:right w:val="none" w:sz="0" w:space="0" w:color="auto"/>
      </w:divBdr>
    </w:div>
    <w:div w:id="916206813">
      <w:bodyDiv w:val="1"/>
      <w:marLeft w:val="0"/>
      <w:marRight w:val="0"/>
      <w:marTop w:val="0"/>
      <w:marBottom w:val="0"/>
      <w:divBdr>
        <w:top w:val="none" w:sz="0" w:space="0" w:color="auto"/>
        <w:left w:val="none" w:sz="0" w:space="0" w:color="auto"/>
        <w:bottom w:val="none" w:sz="0" w:space="0" w:color="auto"/>
        <w:right w:val="none" w:sz="0" w:space="0" w:color="auto"/>
      </w:divBdr>
    </w:div>
    <w:div w:id="1582595856">
      <w:bodyDiv w:val="1"/>
      <w:marLeft w:val="0"/>
      <w:marRight w:val="0"/>
      <w:marTop w:val="0"/>
      <w:marBottom w:val="0"/>
      <w:divBdr>
        <w:top w:val="none" w:sz="0" w:space="0" w:color="auto"/>
        <w:left w:val="none" w:sz="0" w:space="0" w:color="auto"/>
        <w:bottom w:val="none" w:sz="0" w:space="0" w:color="auto"/>
        <w:right w:val="none" w:sz="0" w:space="0" w:color="auto"/>
      </w:divBdr>
    </w:div>
    <w:div w:id="1628244518">
      <w:bodyDiv w:val="1"/>
      <w:marLeft w:val="0"/>
      <w:marRight w:val="0"/>
      <w:marTop w:val="0"/>
      <w:marBottom w:val="0"/>
      <w:divBdr>
        <w:top w:val="none" w:sz="0" w:space="0" w:color="auto"/>
        <w:left w:val="none" w:sz="0" w:space="0" w:color="auto"/>
        <w:bottom w:val="none" w:sz="0" w:space="0" w:color="auto"/>
        <w:right w:val="none" w:sz="0" w:space="0" w:color="auto"/>
      </w:divBdr>
    </w:div>
    <w:div w:id="1806698500">
      <w:bodyDiv w:val="1"/>
      <w:marLeft w:val="0"/>
      <w:marRight w:val="0"/>
      <w:marTop w:val="0"/>
      <w:marBottom w:val="0"/>
      <w:divBdr>
        <w:top w:val="none" w:sz="0" w:space="0" w:color="auto"/>
        <w:left w:val="none" w:sz="0" w:space="0" w:color="auto"/>
        <w:bottom w:val="none" w:sz="0" w:space="0" w:color="auto"/>
        <w:right w:val="none" w:sz="0" w:space="0" w:color="auto"/>
      </w:divBdr>
    </w:div>
    <w:div w:id="1836188166">
      <w:bodyDiv w:val="1"/>
      <w:marLeft w:val="0"/>
      <w:marRight w:val="0"/>
      <w:marTop w:val="0"/>
      <w:marBottom w:val="0"/>
      <w:divBdr>
        <w:top w:val="none" w:sz="0" w:space="0" w:color="auto"/>
        <w:left w:val="none" w:sz="0" w:space="0" w:color="auto"/>
        <w:bottom w:val="none" w:sz="0" w:space="0" w:color="auto"/>
        <w:right w:val="none" w:sz="0" w:space="0" w:color="auto"/>
      </w:divBdr>
    </w:div>
    <w:div w:id="21276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policy/library/rgeo12372.pdf" TargetMode="External"/><Relationship Id="rId3" Type="http://schemas.microsoft.com/office/2007/relationships/stylesWithEffects" Target="stylesWithEffects.xml"/><Relationship Id="rId7" Type="http://schemas.openxmlformats.org/officeDocument/2006/relationships/hyperlink" Target="https://www.whitehouse.gov/omb/grants_sp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tes.ps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2016-05-09T17:39:00Z</cp:lastPrinted>
  <dcterms:created xsi:type="dcterms:W3CDTF">2017-07-14T17:08:00Z</dcterms:created>
  <dcterms:modified xsi:type="dcterms:W3CDTF">2017-07-14T17:09:00Z</dcterms:modified>
</cp:coreProperties>
</file>